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FE" w:rsidRPr="00AE11F2" w:rsidRDefault="00AE11F2" w:rsidP="00AE11F2">
      <w:pPr>
        <w:jc w:val="center"/>
        <w:rPr>
          <w:rFonts w:ascii="Arial" w:hAnsi="Arial" w:cs="Arial"/>
          <w:b/>
          <w:sz w:val="28"/>
          <w:szCs w:val="28"/>
        </w:rPr>
      </w:pPr>
      <w:r w:rsidRPr="00AE11F2">
        <w:rPr>
          <w:rFonts w:ascii="Arial" w:hAnsi="Arial" w:cs="Arial"/>
          <w:b/>
          <w:sz w:val="28"/>
          <w:szCs w:val="28"/>
        </w:rPr>
        <w:t>БЛОК-СХЕМА ПРОДЛЕНИЯ СТАТУСА ТЕХНОПАРКА (РЕЗИДЕНТА ТЕХНОПАРКА) ВОРОНЕЖСКОЙ ОБЛАСТИ</w:t>
      </w:r>
    </w:p>
    <w:p w:rsidR="00AE11F2" w:rsidRPr="00AE11F2" w:rsidRDefault="00AE11F2" w:rsidP="00AE1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5A2F47">
        <w:rPr>
          <w:rFonts w:ascii="Times New Roman" w:hAnsi="Times New Roman" w:cs="Times New Roman"/>
          <w:b/>
          <w:sz w:val="28"/>
          <w:szCs w:val="28"/>
        </w:rPr>
        <w:pict>
          <v:group id="_x0000_s1027" editas="canvas" style="width:467.75pt;height:541.2pt;mso-position-horizontal-relative:char;mso-position-vertical-relative:line" coordorigin="2362,4909" coordsize="7200,83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4909;width:7200;height:8330" o:preferrelative="f" stroked="t" strokecolor="#0f243e [1615]" strokeweight="1.25pt">
              <v:fill o:detectmouseclick="t"/>
              <v:path o:extrusionok="t" o:connecttype="none"/>
              <o:lock v:ext="edit" text="t"/>
            </v:shape>
            <v:rect id="_x0000_s1030" style="position:absolute;left:7058;top:5007;width:2309;height:2461" fillcolor="white [3201]" strokecolor="#9bbb59 [3206]" strokeweight="5pt">
              <v:stroke linestyle="thickThin"/>
              <v:shadow color="#868686"/>
              <v:textbox>
                <w:txbxContent>
                  <w:p w:rsidR="00AE11F2" w:rsidRDefault="00AE11F2" w:rsidP="003F4BF2">
                    <w:pPr>
                      <w:spacing w:after="0" w:line="192" w:lineRule="auto"/>
                      <w:jc w:val="center"/>
                    </w:pPr>
                    <w:r>
                      <w:t xml:space="preserve">Уполномоченный исполнительный орган государственной власти Воронежской области – департамент промышленности </w:t>
                    </w:r>
                  </w:p>
                  <w:p w:rsidR="00AE11F2" w:rsidRDefault="00AE11F2" w:rsidP="003F4BF2">
                    <w:pPr>
                      <w:spacing w:after="0" w:line="192" w:lineRule="auto"/>
                      <w:jc w:val="center"/>
                    </w:pPr>
                    <w:r>
                      <w:t>Воронежской области (ДП ВО)</w:t>
                    </w:r>
                  </w:p>
                  <w:p w:rsidR="00AE11F2" w:rsidRDefault="00AE11F2" w:rsidP="003F4BF2"/>
                </w:txbxContent>
              </v:textbox>
            </v:rect>
            <v:roundrect id="_x0000_s1033" style="position:absolute;left:2521;top:5007;width:4040;height:2461" arcsize="10923f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>
                <w:txbxContent>
                  <w:p w:rsidR="00AE11F2" w:rsidRPr="00AE11F2" w:rsidRDefault="00AE11F2" w:rsidP="003F4BF2">
                    <w:pPr>
                      <w:spacing w:after="0" w:line="192" w:lineRule="auto"/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Н</w:t>
                    </w:r>
                    <w:r w:rsidRPr="00AE11F2">
                      <w:rPr>
                        <w:color w:val="FF0000"/>
                      </w:rPr>
                      <w:t xml:space="preserve">е позднее 60 дней до даты окончания срока, на который был присвоен статус технопарка </w:t>
                    </w:r>
                    <w:r>
                      <w:rPr>
                        <w:color w:val="FF0000"/>
                      </w:rPr>
                      <w:t>(</w:t>
                    </w:r>
                    <w:r w:rsidRPr="00AE11F2">
                      <w:rPr>
                        <w:color w:val="FF0000"/>
                      </w:rPr>
                      <w:t>резидента технопарка</w:t>
                    </w:r>
                    <w:r>
                      <w:rPr>
                        <w:color w:val="FF0000"/>
                      </w:rPr>
                      <w:t>)</w:t>
                    </w:r>
                  </w:p>
                  <w:p w:rsidR="00AE11F2" w:rsidRPr="00AE11F2" w:rsidRDefault="00AE11F2" w:rsidP="003F4BF2">
                    <w:pPr>
                      <w:spacing w:after="0" w:line="192" w:lineRule="auto"/>
                      <w:jc w:val="center"/>
                    </w:pPr>
                    <w:r>
                      <w:t>Управляющая организация технопарка</w:t>
                    </w:r>
                    <w:r w:rsidRPr="00AE11F2">
                      <w:t xml:space="preserve"> </w:t>
                    </w:r>
                    <w:r>
                      <w:t xml:space="preserve">представляет заявление (ходатайство) и документы о продлении статуса технопарка (статуса резидента </w:t>
                    </w:r>
                    <w:r w:rsidRPr="00AE11F2">
                      <w:t xml:space="preserve">технопарка) </w:t>
                    </w:r>
                    <w:r>
                      <w:t xml:space="preserve">(форма заявления, ходатайства и перечень документов содержатся в постановлении администрации ВО от 14.12.2006 № 1028 «Об организации и развитии технопарков в </w:t>
                    </w:r>
                    <w:proofErr w:type="gramStart"/>
                    <w:r>
                      <w:t>ВО</w:t>
                    </w:r>
                    <w:proofErr w:type="gramEnd"/>
                    <w:r>
                      <w:t>») (</w:t>
                    </w:r>
                    <w:hyperlink w:anchor="Par443" w:tooltip="ЗАЯВЛЕНИЕ" w:history="1">
                      <w:r w:rsidRPr="00AE11F2">
                        <w:t>приложения 3</w:t>
                      </w:r>
                    </w:hyperlink>
                    <w:r w:rsidR="00EA4060">
                      <w:t xml:space="preserve"> и</w:t>
                    </w:r>
                    <w:r w:rsidRPr="00AE11F2">
                      <w:t xml:space="preserve"> </w:t>
                    </w:r>
                    <w:hyperlink w:anchor="Par478" w:tooltip="ХОДАТАЙСТВО" w:history="1">
                      <w:r w:rsidRPr="00AE11F2">
                        <w:t>4</w:t>
                      </w:r>
                    </w:hyperlink>
                    <w:r w:rsidRPr="00AE11F2">
                      <w:t xml:space="preserve">, </w:t>
                    </w:r>
                    <w:r>
                      <w:t>п. 2.3 и</w:t>
                    </w:r>
                    <w:r w:rsidRPr="00AE11F2">
                      <w:t xml:space="preserve"> </w:t>
                    </w:r>
                    <w:hyperlink w:anchor="Par325" w:tooltip="3.3. Для получения статуса резидента технопарка управляющая организация представляет в уполномоченный орган следующие документы:" w:history="1">
                      <w:r w:rsidRPr="00AE11F2">
                        <w:t>3.3</w:t>
                      </w:r>
                    </w:hyperlink>
                    <w:r>
                      <w:t>)</w:t>
                    </w:r>
                  </w:p>
                  <w:p w:rsidR="00AE11F2" w:rsidRDefault="00AE11F2" w:rsidP="003F4BF2"/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4" type="#_x0000_t13" style="position:absolute;left:6353;top:5792;width:705;height:589" fillcolor="#b2a1c7 [1943]" strokecolor="#8064a2 [3207]" strokeweight="1pt">
              <v:fill color2="#8064a2 [3207]" focus="50%" type="gradient"/>
              <v:shadow on="t" type="perspective" color="#3f3151 [1607]" offset="1pt" offset2="-3pt"/>
            </v:shape>
            <v:roundrect id="_x0000_s1035" style="position:absolute;left:2521;top:7722;width:6846;height:1498" arcsize="10923f" fillcolor="white [3201]" strokecolor="#9bbb59 [3206]" strokeweight="5pt">
              <v:stroke linestyle="thickThin"/>
              <v:shadow color="#868686"/>
              <v:textbox>
                <w:txbxContent>
                  <w:p w:rsidR="003F4BF2" w:rsidRDefault="005A2F47" w:rsidP="003F4BF2">
                    <w:pPr>
                      <w:spacing w:after="0" w:line="192" w:lineRule="auto"/>
                      <w:jc w:val="center"/>
                      <w:rPr>
                        <w:rFonts w:ascii="Calibri" w:eastAsia="Calibri" w:hAnsi="Calibri" w:cs="Times New Roman"/>
                        <w:b/>
                        <w:i/>
                      </w:rPr>
                    </w:pPr>
                    <w:r w:rsidRPr="009752D4">
                      <w:rPr>
                        <w:rFonts w:ascii="Calibri" w:eastAsia="Calibri" w:hAnsi="Calibri" w:cs="Times New Roman"/>
                        <w:b/>
                        <w:i/>
                      </w:rPr>
                      <w:t xml:space="preserve">ПРОВЕРКА СООТВЕТСТВИЯ </w:t>
                    </w:r>
                    <w:r>
                      <w:rPr>
                        <w:b/>
                        <w:i/>
                      </w:rPr>
                      <w:t>ДОКУМЕНТОВ ТРЕБОВАНИЯМ</w:t>
                    </w:r>
                    <w:r w:rsidRPr="009752D4">
                      <w:rPr>
                        <w:rFonts w:ascii="Calibri" w:eastAsia="Calibri" w:hAnsi="Calibri" w:cs="Times New Roman"/>
                        <w:b/>
                        <w:i/>
                      </w:rPr>
                      <w:t xml:space="preserve"> (П. 2.</w:t>
                    </w:r>
                    <w:r>
                      <w:rPr>
                        <w:b/>
                        <w:i/>
                      </w:rPr>
                      <w:t>3</w:t>
                    </w:r>
                    <w:r w:rsidRPr="009752D4">
                      <w:rPr>
                        <w:rFonts w:ascii="Calibri" w:eastAsia="Calibri" w:hAnsi="Calibri" w:cs="Times New Roman"/>
                        <w:b/>
                        <w:i/>
                      </w:rPr>
                      <w:t xml:space="preserve"> И 3.</w:t>
                    </w:r>
                    <w:r>
                      <w:rPr>
                        <w:b/>
                        <w:i/>
                      </w:rPr>
                      <w:t>3</w:t>
                    </w:r>
                    <w:r>
                      <w:rPr>
                        <w:rFonts w:ascii="Calibri" w:eastAsia="Calibri" w:hAnsi="Calibri" w:cs="Times New Roman"/>
                        <w:b/>
                        <w:i/>
                      </w:rPr>
                      <w:t>)</w:t>
                    </w:r>
                  </w:p>
                  <w:p w:rsidR="003F4BF2" w:rsidRDefault="003F4BF2" w:rsidP="003F4BF2">
                    <w:pPr>
                      <w:spacing w:after="0" w:line="192" w:lineRule="auto"/>
                      <w:jc w:val="center"/>
                      <w:rPr>
                        <w:rFonts w:ascii="Calibri" w:eastAsia="Calibri" w:hAnsi="Calibri" w:cs="Times New Roman"/>
                        <w:b/>
                        <w:i/>
                      </w:rPr>
                    </w:pPr>
                  </w:p>
                  <w:p w:rsidR="003F4BF2" w:rsidRDefault="003F4BF2" w:rsidP="003F4BF2">
                    <w:pPr>
                      <w:spacing w:after="0" w:line="192" w:lineRule="auto"/>
                      <w:jc w:val="center"/>
                      <w:rPr>
                        <w:rFonts w:ascii="Calibri" w:eastAsia="Calibri" w:hAnsi="Calibri" w:cs="Times New Roman"/>
                        <w:b/>
                        <w:i/>
                      </w:rPr>
                    </w:pPr>
                  </w:p>
                  <w:p w:rsidR="003F4BF2" w:rsidRDefault="003F4BF2" w:rsidP="003F4BF2">
                    <w:pPr>
                      <w:spacing w:after="0" w:line="192" w:lineRule="auto"/>
                      <w:jc w:val="center"/>
                      <w:rPr>
                        <w:rFonts w:ascii="Calibri" w:eastAsia="Calibri" w:hAnsi="Calibri" w:cs="Times New Roman"/>
                        <w:b/>
                        <w:i/>
                      </w:rPr>
                    </w:pPr>
                  </w:p>
                  <w:p w:rsidR="003F4BF2" w:rsidRDefault="003F4BF2" w:rsidP="003F4BF2">
                    <w:pPr>
                      <w:spacing w:after="0" w:line="192" w:lineRule="auto"/>
                      <w:jc w:val="center"/>
                      <w:rPr>
                        <w:rFonts w:ascii="Calibri" w:eastAsia="Calibri" w:hAnsi="Calibri" w:cs="Times New Roman"/>
                        <w:b/>
                        <w:i/>
                      </w:rPr>
                    </w:pPr>
                  </w:p>
                  <w:p w:rsidR="003F4BF2" w:rsidRPr="009752D4" w:rsidRDefault="003F4BF2" w:rsidP="003F4BF2">
                    <w:pPr>
                      <w:spacing w:after="0" w:line="192" w:lineRule="auto"/>
                      <w:jc w:val="center"/>
                      <w:rPr>
                        <w:rFonts w:ascii="Calibri" w:eastAsia="Calibri" w:hAnsi="Calibri" w:cs="Times New Roman"/>
                        <w:b/>
                        <w:i/>
                      </w:rPr>
                    </w:pPr>
                  </w:p>
                  <w:p w:rsidR="003F4BF2" w:rsidRDefault="003F4BF2" w:rsidP="003F4BF2">
                    <w:r w:rsidRPr="009752D4">
                      <w:rPr>
                        <w:rFonts w:ascii="Calibri" w:eastAsia="Calibri" w:hAnsi="Calibri" w:cs="Times New Roman"/>
                        <w:b/>
                        <w:i/>
                      </w:rPr>
                      <w:t>Подготовка заключения для комиссии по формированию и развитию технопарков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7415;top:7203;width:1744;height:519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3F4BF2" w:rsidRDefault="003F4BF2" w:rsidP="003F4BF2">
                    <w:pPr>
                      <w:spacing w:after="120" w:line="192" w:lineRule="auto"/>
                      <w:jc w:val="center"/>
                    </w:pPr>
                    <w:r>
                      <w:t>30 – 45 дней</w:t>
                    </w:r>
                  </w:p>
                </w:txbxContent>
              </v:textbox>
            </v:shape>
            <v:shape id="_x0000_s1037" type="#_x0000_t67" style="position:absolute;left:5568;top:9220;width:785;height:303" fillcolor="#c2d69b" strokecolor="#9bbb59" strokeweight="1pt">
              <v:fill color2="#9bbb59" focus="50%" type="gradient"/>
              <v:shadow on="t" type="perspective" color="#4e6128" offset="1pt" offset2="-3pt"/>
            </v:shape>
            <v:rect id="_x0000_s1038" style="position:absolute;left:2568;top:9593;width:6799;height:439" strokecolor="#4f81bd" strokeweight="5pt">
              <v:stroke linestyle="thickThin"/>
              <v:shadow color="#868686"/>
              <v:textbox>
                <w:txbxContent>
                  <w:p w:rsidR="003F4BF2" w:rsidRPr="00851E47" w:rsidRDefault="003F4BF2" w:rsidP="003F4BF2">
                    <w:pPr>
                      <w:jc w:val="center"/>
                      <w:rPr>
                        <w:rFonts w:ascii="Calibri" w:eastAsia="Calibri" w:hAnsi="Calibri" w:cs="Times New Roman"/>
                        <w:b/>
                      </w:rPr>
                    </w:pPr>
                    <w:r w:rsidRPr="00851E47">
                      <w:rPr>
                        <w:rFonts w:ascii="Calibri" w:eastAsia="Calibri" w:hAnsi="Calibri" w:cs="Times New Roman"/>
                        <w:b/>
                      </w:rPr>
                      <w:t xml:space="preserve">КОМИССИЯ ПО ФОРМИРОВАНИЮ И РАЗВИТИЮ ТЕХНОПАРКОВ </w:t>
                    </w:r>
                  </w:p>
                </w:txbxContent>
              </v:textbox>
            </v:rect>
            <v:shapetype id="_x0000_t81" coordsize="21600,21600" o:spt="81" adj="5400,5400,2700,8100" path="m@0,l@0@3@2@3@2@1,,10800@2@4@2@5@0@5@0,21600@8,21600@8@5@9@5@9@4,21600,10800@9@1@9@3@8@3@8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custom" o:connectlocs="10800,0;0,10800;10800,21600;21600,10800" o:connectangles="270,180,90,0" textboxrect="@0,0,@8,21600"/>
              <v:handles>
                <v:h position="#0,topLeft" xrange="@2,10800"/>
                <v:h position="topLeft,#1" yrange="0,@3"/>
                <v:h position="#2,#3" xrange="0,@0" yrange="@1,10800"/>
              </v:handles>
            </v:shapetype>
            <v:shape id="_x0000_s1039" type="#_x0000_t81" style="position:absolute;left:4552;top:10355;width:2863;height:599" strokecolor="#4f81bd" strokeweight="5pt">
              <v:stroke linestyle="thickThin"/>
              <v:shadow color="#868686"/>
              <v:textbox>
                <w:txbxContent>
                  <w:p w:rsidR="003F4BF2" w:rsidRDefault="003F4BF2" w:rsidP="003F4BF2">
                    <w:pPr>
                      <w:jc w:val="center"/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РЕШЕНИЕ</w:t>
                    </w:r>
                  </w:p>
                </w:txbxContent>
              </v:textbox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40" type="#_x0000_t80" style="position:absolute;left:2763;top:10215;width:1721;height:1363" fillcolor="#c2d69b" strokecolor="#c2d69b" strokeweight="1pt">
              <v:fill color2="#eaf1dd" angle="-45" focus="-50%" type="gradient"/>
              <v:shadow on="t" type="perspective" color="#4e6128" opacity=".5" offset="1pt" offset2="-3pt"/>
              <v:textbox>
                <w:txbxContent>
                  <w:p w:rsidR="003F4BF2" w:rsidRDefault="003F4BF2" w:rsidP="003F4BF2">
                    <w:pPr>
                      <w:pStyle w:val="ConsPlusNormal"/>
                      <w:jc w:val="center"/>
                    </w:pPr>
                    <w:r>
                      <w:t xml:space="preserve">о </w:t>
                    </w:r>
                    <w:r>
                      <w:rPr>
                        <w:b/>
                        <w:color w:val="4F6228"/>
                      </w:rPr>
                      <w:t>продлении</w:t>
                    </w:r>
                    <w:r w:rsidRPr="00374CAE">
                      <w:rPr>
                        <w:b/>
                        <w:color w:val="4F6228"/>
                      </w:rPr>
                      <w:t xml:space="preserve"> </w:t>
                    </w:r>
                    <w:r>
                      <w:t>статуса технопарка (резидента технопарка)</w:t>
                    </w:r>
                  </w:p>
                  <w:p w:rsidR="003F4BF2" w:rsidRDefault="003F4BF2" w:rsidP="003F4BF2">
                    <w:pPr>
                      <w:rPr>
                        <w:rFonts w:ascii="Calibri" w:eastAsia="Calibri" w:hAnsi="Calibri" w:cs="Times New Roman"/>
                      </w:rPr>
                    </w:pPr>
                  </w:p>
                </w:txbxContent>
              </v:textbox>
            </v:shape>
            <v:rect id="_x0000_s1041" style="position:absolute;left:7485;top:10215;width:1835;height:1053" fillcolor="#d99594" strokecolor="#d99594" strokeweight="1pt">
              <v:fill color2="#f2dbdb" angle="-45" focus="-50%" type="gradient"/>
              <v:shadow on="t" type="perspective" color="#622423" opacity=".5" offset="1pt" offset2="-3pt"/>
              <v:textbox>
                <w:txbxContent>
                  <w:p w:rsidR="003F4BF2" w:rsidRDefault="003F4BF2" w:rsidP="003F4BF2">
                    <w:pPr>
                      <w:pStyle w:val="ConsPlusNormal"/>
                      <w:jc w:val="center"/>
                    </w:pPr>
                    <w:r>
                      <w:t xml:space="preserve">об </w:t>
                    </w:r>
                    <w:r w:rsidRPr="00093133">
                      <w:rPr>
                        <w:color w:val="FF0000"/>
                      </w:rPr>
                      <w:t>отказе</w:t>
                    </w:r>
                    <w:r>
                      <w:t xml:space="preserve"> в продлении статуса технопарка (резидента технопарка)</w:t>
                    </w:r>
                  </w:p>
                </w:txbxContent>
              </v:textbox>
            </v:rect>
            <v:shape id="_x0000_s1042" type="#_x0000_t80" style="position:absolute;left:2763;top:11578;width:6799;height:718" fillcolor="#c2d69b" strokecolor="#c2d69b" strokeweight="1pt">
              <v:fill color2="#eaf1dd" angle="-45" focus="-50%" type="gradient"/>
              <v:shadow on="t" type="perspective" color="#4e6128" opacity=".5" offset="1pt" offset2="-3pt"/>
              <v:textbox>
                <w:txbxContent>
                  <w:p w:rsidR="003F4BF2" w:rsidRPr="009752D4" w:rsidRDefault="003F4BF2" w:rsidP="0062537E">
                    <w:pPr>
                      <w:spacing w:after="0" w:line="192" w:lineRule="auto"/>
                      <w:jc w:val="center"/>
                      <w:rPr>
                        <w:rFonts w:ascii="Calibri" w:eastAsia="Calibri" w:hAnsi="Calibri" w:cs="Times New Roman"/>
                        <w:b/>
                      </w:rPr>
                    </w:pPr>
                    <w:r w:rsidRPr="009752D4">
                      <w:rPr>
                        <w:rFonts w:ascii="Calibri" w:eastAsia="Calibri" w:hAnsi="Calibri" w:cs="Times New Roman"/>
                        <w:b/>
                      </w:rPr>
                      <w:t xml:space="preserve">Приказ уполномоченного органа о </w:t>
                    </w:r>
                    <w:r w:rsidR="0062537E">
                      <w:rPr>
                        <w:rFonts w:ascii="Calibri" w:eastAsia="Calibri" w:hAnsi="Calibri" w:cs="Times New Roman"/>
                        <w:b/>
                      </w:rPr>
                      <w:t>продлении</w:t>
                    </w:r>
                    <w:r w:rsidRPr="009752D4">
                      <w:rPr>
                        <w:rFonts w:ascii="Calibri" w:eastAsia="Calibri" w:hAnsi="Calibri" w:cs="Times New Roman"/>
                        <w:b/>
                      </w:rPr>
                      <w:t xml:space="preserve"> статуса </w:t>
                    </w:r>
                    <w:r w:rsidR="0062537E">
                      <w:rPr>
                        <w:rFonts w:ascii="Calibri" w:eastAsia="Calibri" w:hAnsi="Calibri" w:cs="Times New Roman"/>
                        <w:b/>
                      </w:rPr>
                      <w:t>технопарка (</w:t>
                    </w:r>
                    <w:r w:rsidRPr="009752D4">
                      <w:rPr>
                        <w:rFonts w:ascii="Calibri" w:eastAsia="Calibri" w:hAnsi="Calibri" w:cs="Times New Roman"/>
                        <w:b/>
                      </w:rPr>
                      <w:t>резидента технопарка</w:t>
                    </w:r>
                    <w:r w:rsidR="0062537E">
                      <w:rPr>
                        <w:rFonts w:ascii="Calibri" w:eastAsia="Calibri" w:hAnsi="Calibri" w:cs="Times New Roman"/>
                        <w:b/>
                      </w:rPr>
                      <w:t>)</w:t>
                    </w:r>
                  </w:p>
                </w:txbxContent>
              </v:textbox>
            </v:shape>
            <v:roundrect id="_x0000_s1043" style="position:absolute;left:2624;top:12374;width:6856;height:589" arcsize="10923f" strokecolor="#9bbb59" strokeweight="5pt">
              <v:stroke linestyle="thickThin"/>
              <v:shadow color="#868686"/>
              <v:textbox>
                <w:txbxContent>
                  <w:p w:rsidR="003F4BF2" w:rsidRPr="009752D4" w:rsidRDefault="003F4BF2" w:rsidP="003F4BF2">
                    <w:pPr>
                      <w:spacing w:after="0" w:line="192" w:lineRule="auto"/>
                      <w:jc w:val="center"/>
                      <w:rPr>
                        <w:rFonts w:ascii="Calibri" w:eastAsia="Calibri" w:hAnsi="Calibri" w:cs="Times New Roman"/>
                        <w:b/>
                      </w:rPr>
                    </w:pPr>
                    <w:r w:rsidRPr="009752D4">
                      <w:rPr>
                        <w:rFonts w:ascii="Calibri" w:eastAsia="Calibri" w:hAnsi="Calibri" w:cs="Times New Roman"/>
                        <w:b/>
                      </w:rPr>
                      <w:t xml:space="preserve">Внесение сведений </w:t>
                    </w:r>
                    <w:r w:rsidR="005A2F47">
                      <w:rPr>
                        <w:rFonts w:ascii="Calibri" w:eastAsia="Calibri" w:hAnsi="Calibri" w:cs="Times New Roman"/>
                        <w:b/>
                      </w:rPr>
                      <w:t>в областные</w:t>
                    </w:r>
                    <w:r w:rsidRPr="009752D4">
                      <w:rPr>
                        <w:rFonts w:ascii="Calibri" w:eastAsia="Calibri" w:hAnsi="Calibri" w:cs="Times New Roman"/>
                        <w:b/>
                      </w:rPr>
                      <w:t xml:space="preserve"> реестр</w:t>
                    </w:r>
                    <w:r w:rsidR="005A2F47">
                      <w:rPr>
                        <w:rFonts w:ascii="Calibri" w:eastAsia="Calibri" w:hAnsi="Calibri" w:cs="Times New Roman"/>
                        <w:b/>
                      </w:rPr>
                      <w:t>ы технопарков и</w:t>
                    </w:r>
                    <w:r w:rsidRPr="009752D4">
                      <w:rPr>
                        <w:rFonts w:ascii="Calibri" w:eastAsia="Calibri" w:hAnsi="Calibri" w:cs="Times New Roman"/>
                        <w:b/>
                      </w:rPr>
                      <w:t xml:space="preserve"> резидентов технопарков (в течение 5 рабочих дней)</w:t>
                    </w:r>
                  </w:p>
                </w:txbxContent>
              </v:textbox>
            </v:roundrect>
            <v:roundrect id="_x0000_s1044" style="position:absolute;left:2624;top:8034;width:4203;height:762" arcsize="10923f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3F4BF2" w:rsidRDefault="005A2F47" w:rsidP="005A2F47">
                    <w:pPr>
                      <w:spacing w:after="0" w:line="192" w:lineRule="auto"/>
                      <w:jc w:val="center"/>
                    </w:pPr>
                    <w:r>
                      <w:t>Результат</w:t>
                    </w:r>
                    <w:r w:rsidRPr="005A2F47">
                      <w:t xml:space="preserve"> </w:t>
                    </w:r>
                    <w:r>
                      <w:t>мониторинга состояния и развития технопарка и оценки эффективности мер государственной (областной) поддержки технопарка</w:t>
                    </w:r>
                  </w:p>
                </w:txbxContent>
              </v:textbox>
            </v:roundrect>
            <v:roundrect id="_x0000_s1045" style="position:absolute;left:6931;top:8034;width:2309;height:762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>
                <w:txbxContent>
                  <w:p w:rsidR="005A2F47" w:rsidRPr="005A2F47" w:rsidRDefault="005A2F47" w:rsidP="005A2F47">
                    <w:pPr>
                      <w:spacing w:after="0" w:line="192" w:lineRule="auto"/>
                      <w:jc w:val="center"/>
                    </w:pPr>
                    <w:r w:rsidRPr="005A2F47">
                      <w:t>Отсутствие случае</w:t>
                    </w:r>
                    <w:r>
                      <w:t>в</w:t>
                    </w:r>
                    <w:r w:rsidRPr="005A2F47">
                      <w:t xml:space="preserve">, предусмотренных, </w:t>
                    </w:r>
                    <w:hyperlink r:id="rId4" w:tooltip="Закон Воронежской области от 05.06.2006 N 43-ОЗ (ред. от 08.04.2016) &quot;О технопарках в Воронежской области&quot; (принят Воронежской областной Думой 25.05.2006){КонсультантПлюс}" w:history="1">
                      <w:r w:rsidRPr="005A2F47">
                        <w:t>статьей 5</w:t>
                      </w:r>
                    </w:hyperlink>
                    <w:r w:rsidRPr="005A2F47">
                      <w:t xml:space="preserve"> Закона о технопарках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AE11F2" w:rsidRPr="00AE11F2" w:rsidRDefault="00AE11F2" w:rsidP="00AE11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11F2" w:rsidRPr="00AE11F2" w:rsidSect="0055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11F2"/>
    <w:rsid w:val="000A10D9"/>
    <w:rsid w:val="000B14F6"/>
    <w:rsid w:val="00115EF5"/>
    <w:rsid w:val="00190D90"/>
    <w:rsid w:val="001C112F"/>
    <w:rsid w:val="001D0A45"/>
    <w:rsid w:val="002A37B9"/>
    <w:rsid w:val="0030411E"/>
    <w:rsid w:val="00333A63"/>
    <w:rsid w:val="003D5732"/>
    <w:rsid w:val="003F4BF2"/>
    <w:rsid w:val="004064B1"/>
    <w:rsid w:val="0042001A"/>
    <w:rsid w:val="00432260"/>
    <w:rsid w:val="004616A2"/>
    <w:rsid w:val="005410B5"/>
    <w:rsid w:val="00552CFE"/>
    <w:rsid w:val="00566F36"/>
    <w:rsid w:val="005A2F47"/>
    <w:rsid w:val="005F3DA4"/>
    <w:rsid w:val="0062537E"/>
    <w:rsid w:val="00626EC7"/>
    <w:rsid w:val="00646B0A"/>
    <w:rsid w:val="006A0F81"/>
    <w:rsid w:val="006B78EB"/>
    <w:rsid w:val="00721F1B"/>
    <w:rsid w:val="007829A2"/>
    <w:rsid w:val="007E3ABC"/>
    <w:rsid w:val="00825979"/>
    <w:rsid w:val="008A3216"/>
    <w:rsid w:val="008E5153"/>
    <w:rsid w:val="008F1A7A"/>
    <w:rsid w:val="00901DE1"/>
    <w:rsid w:val="00911B11"/>
    <w:rsid w:val="00920F3E"/>
    <w:rsid w:val="0096602A"/>
    <w:rsid w:val="009726F2"/>
    <w:rsid w:val="00983418"/>
    <w:rsid w:val="009904CF"/>
    <w:rsid w:val="009A41E8"/>
    <w:rsid w:val="009C697C"/>
    <w:rsid w:val="00A41236"/>
    <w:rsid w:val="00A64ABB"/>
    <w:rsid w:val="00AC590B"/>
    <w:rsid w:val="00AE11F2"/>
    <w:rsid w:val="00AE2842"/>
    <w:rsid w:val="00BA5B9D"/>
    <w:rsid w:val="00BA6285"/>
    <w:rsid w:val="00C077D4"/>
    <w:rsid w:val="00C667E0"/>
    <w:rsid w:val="00C66CAE"/>
    <w:rsid w:val="00CD37C1"/>
    <w:rsid w:val="00D11416"/>
    <w:rsid w:val="00D269B7"/>
    <w:rsid w:val="00DB0B07"/>
    <w:rsid w:val="00DB6526"/>
    <w:rsid w:val="00DE4DB4"/>
    <w:rsid w:val="00DE7E15"/>
    <w:rsid w:val="00E12E60"/>
    <w:rsid w:val="00E83440"/>
    <w:rsid w:val="00EA4060"/>
    <w:rsid w:val="00EA6B21"/>
    <w:rsid w:val="00EB2E47"/>
    <w:rsid w:val="00EE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F01C4B69AB4BDDDA0EB8CC871D71D25D7D73093549549BE5A884627A03F38C8E7E87ED054A6D108A64EBq1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mpigunova</dc:creator>
  <cp:keywords/>
  <dc:description/>
  <cp:lastModifiedBy>mpigunova</cp:lastModifiedBy>
  <cp:revision>3</cp:revision>
  <dcterms:created xsi:type="dcterms:W3CDTF">2016-09-26T09:31:00Z</dcterms:created>
  <dcterms:modified xsi:type="dcterms:W3CDTF">2016-09-26T10:02:00Z</dcterms:modified>
</cp:coreProperties>
</file>